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7F18F6E3" w14:paraId="375C290F" wp14:textId="230D02CF">
      <w:pPr>
        <w:pStyle w:val="Normal"/>
        <w:keepNext w:val="true"/>
        <w:ind/>
        <w:jc w:val="center"/>
        <w:rPr>
          <w:rFonts w:ascii="Calibri" w:hAnsi="Calibri" w:eastAsia="Calibri"/>
          <w:i w:val="1"/>
          <w:i/>
          <w:iCs w:val="1"/>
          <w:color w:val="808080"/>
          <w:sz w:val="22"/>
          <w:szCs w:val="22"/>
          <w:lang w:eastAsia="en-US"/>
        </w:rPr>
      </w:pPr>
      <w:r w:rsidRPr="7F18F6E3" w:rsidR="7F18F6E3">
        <w:rPr>
          <w:rFonts w:ascii="Arial" w:hAnsi="Arial" w:cs="Arial"/>
          <w:b w:val="1"/>
          <w:bCs w:val="1"/>
        </w:rPr>
        <w:t>KARTA KURSU (realizowanego w specjalności)</w:t>
      </w:r>
    </w:p>
    <w:p xmlns:wp14="http://schemas.microsoft.com/office/word/2010/wordml" w14:paraId="5DAB6C7B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</w:r>
    </w:p>
    <w:p xmlns:wp14="http://schemas.microsoft.com/office/word/2010/wordml" w14:paraId="02EB378F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</w:r>
    </w:p>
    <w:p xmlns:wp14="http://schemas.microsoft.com/office/word/2010/wordml" w14:paraId="73C4F23E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Przekładoznawstwo i technologie tłumaczeniowe</w:t>
      </w:r>
    </w:p>
    <w:p xmlns:wp14="http://schemas.microsoft.com/office/word/2010/wordml" w14:paraId="6A05A809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xmlns:wp14="http://schemas.microsoft.com/office/word/2010/wordml" w14:paraId="1DD52162" wp14:textId="77777777"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xmlns:wp14="http://schemas.microsoft.com/office/word/2010/wordml" w14:paraId="5A39BBE3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41C8F396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72A3D3EC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65437B4C" w14:paraId="68645851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14:paraId="0CE45032" wp14:textId="3AD35423">
            <w:pPr>
              <w:pStyle w:val="Normal"/>
              <w:widowControl w:val="0"/>
              <w:jc w:val="center"/>
            </w:pPr>
            <w:r w:rsidR="5DBE97A0">
              <w:rPr/>
              <w:t>Tłumaczenie literackie II</w:t>
            </w:r>
          </w:p>
        </w:tc>
      </w:tr>
      <w:tr xmlns:wp14="http://schemas.microsoft.com/office/word/2010/wordml" w:rsidTr="65437B4C" w14:paraId="02F76BFA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14:paraId="693405FE" wp14:textId="742FA7B1">
            <w:pPr>
              <w:pStyle w:val="Normal"/>
              <w:widowControl w:val="0"/>
              <w:jc w:val="center"/>
            </w:pPr>
            <w:r w:rsidRPr="65437B4C" w:rsidR="7742409F">
              <w:rPr>
                <w:lang w:val="en-US"/>
              </w:rPr>
              <w:t>Literary Translation II</w:t>
            </w:r>
          </w:p>
        </w:tc>
      </w:tr>
    </w:tbl>
    <w:p xmlns:wp14="http://schemas.microsoft.com/office/word/2010/wordml" w14:paraId="0D0B940D" wp14:textId="77777777">
      <w:pPr>
        <w:pStyle w:val="Normal"/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xmlns:wp14="http://schemas.microsoft.com/office/word/2010/wordml" w:rsidTr="7426F6E2" w14:paraId="712B7B11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07FE1C6F" wp14:textId="09D344F4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426F6E2" w:rsidR="136A1999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7426F6E2" w14:paraId="53FC9308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/>
            <w:tcBorders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P="7426F6E2" w14:paraId="1EE346EE" wp14:textId="5B82D4BD">
            <w:pPr>
              <w:pStyle w:val="Zawartotabeli"/>
              <w:widowControl w:val="0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>Zespół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 xml:space="preserve">pracowników Katedry 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>iteratury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>Hiszpańskiego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>Obszaru</w:t>
            </w:r>
            <w:r w:rsidRPr="7426F6E2" w:rsidR="4F93E0CF">
              <w:rPr>
                <w:rFonts w:ascii="Arial" w:hAnsi="Arial" w:cs="Arial"/>
                <w:sz w:val="20"/>
                <w:szCs w:val="20"/>
                <w:lang w:val="es-ES"/>
              </w:rPr>
              <w:t xml:space="preserve"> Językowego</w:t>
            </w:r>
          </w:p>
        </w:tc>
      </w:tr>
      <w:tr xmlns:wp14="http://schemas.microsoft.com/office/word/2010/wordml" w:rsidTr="7426F6E2" w14:paraId="44EAFD9C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3DEEC6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  <w:tc>
          <w:tcPr>
            <w:tcW w:w="3266" w:type="dxa"/>
            <w:vMerge/>
            <w:tcBorders/>
            <w:tcMar/>
            <w:vAlign w:val="center"/>
          </w:tcPr>
          <w:p w14:paraId="3656B9A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</w:r>
          </w:p>
        </w:tc>
      </w:tr>
      <w:tr xmlns:wp14="http://schemas.microsoft.com/office/word/2010/wordml" w:rsidTr="7426F6E2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Borders/>
            <w:tcMar/>
            <w:vAlign w:val="center"/>
          </w:tcPr>
          <w:p w14:paraId="45FB081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3128261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62486C05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1663920C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B02E503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Celem kursu jest ugruntowanie i rozwijanie wiedzy w zakresie tłumaczenia tekstów artystycznych oraz doskonalenie umiejętności rozumienia, analizy i przekładu tekstu artystycznego. Na podstawie wybranych tekstów, prozatorskich i eseistycznych, przybliżone zostają trudności, z jakimi konfrontuje się tłumacz w procesie przekładu tekstów literackich.</w:t>
            </w:r>
          </w:p>
        </w:tc>
      </w:tr>
    </w:tbl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61D7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CF2D8B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0FB7827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01356D2C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EB703A9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664579B8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14:paraId="768FD399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5C2738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/>
              <w:t xml:space="preserve">W01 </w:t>
            </w:r>
            <w:r>
              <w:rPr>
                <w:color w:val="000000"/>
              </w:rPr>
              <w:t>Posiada wiedzę z zakresu teorii przekładu, rozumie główne metody analizy i interpretacji tekstów literackich przynależnych różnym gatunkom.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62F74AA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3FF2826A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16367538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2C87E12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5434095F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14:paraId="4E9C2420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D98A12B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6032D30" wp14:textId="77777777">
            <w:pPr>
              <w:pStyle w:val="Normal"/>
              <w:widowControl w:val="false"/>
              <w:jc w:val="both"/>
              <w:rPr/>
            </w:pPr>
            <w:r>
              <w:rPr/>
              <w:t xml:space="preserve">U01 </w:t>
            </w:r>
            <w:r>
              <w:rPr>
                <w:rFonts w:eastAsia="Arial"/>
                <w:color w:val="000000"/>
              </w:rPr>
              <w:t>Potrafi wyszukiwać, analizować, oceniać, selekcjonować i użytkować informacje, z wykorzystaniem różnych źródeł.</w:t>
            </w:r>
          </w:p>
          <w:p w14:paraId="7BDABFCE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U02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14:paraId="76CF4EBB" wp14:textId="77777777"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U03 W typowych sytuacjach problematycznych potrafi posługiwać się podstawowymi ujęciami teoretycznymi i pojęciami właściwymi dla warsztatu tłumacza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1A6CC39" wp14:textId="77777777">
            <w:pPr>
              <w:pStyle w:val="Normal"/>
              <w:widowControl w:val="false"/>
              <w:rPr/>
            </w:pPr>
            <w:r>
              <w:rPr/>
              <w:t>U01</w:t>
            </w:r>
          </w:p>
          <w:p w14:paraId="2946DB82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5997CC1D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301A72B7" wp14:textId="77777777">
            <w:pPr>
              <w:pStyle w:val="Normal"/>
              <w:widowControl w:val="false"/>
              <w:rPr/>
            </w:pPr>
            <w:r>
              <w:rPr/>
              <w:t>U02</w:t>
            </w:r>
          </w:p>
          <w:p w14:paraId="110FFD37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6B699379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3FE9F23F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1F72F646" wp14:textId="77777777">
            <w:pPr>
              <w:pStyle w:val="Normal"/>
              <w:widowControl w:val="false"/>
              <w:rPr/>
            </w:pPr>
            <w:r>
              <w:rPr/>
            </w:r>
          </w:p>
          <w:p w14:paraId="1D567F71" wp14:textId="77777777">
            <w:pPr>
              <w:pStyle w:val="Normal"/>
              <w:widowControl w:val="false"/>
              <w:rPr/>
            </w:pPr>
            <w:r>
              <w:rPr/>
              <w:t>U03</w:t>
            </w:r>
          </w:p>
          <w:p w14:paraId="40AFFD99" wp14:textId="77777777">
            <w:pPr>
              <w:pStyle w:val="Normal"/>
              <w:widowControl w:val="false"/>
              <w:rPr/>
            </w:pPr>
            <w:r>
              <w:rPr/>
              <w:t>U04</w:t>
            </w:r>
          </w:p>
          <w:p w14:paraId="44A931D4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/>
              <w:t>U05</w:t>
            </w:r>
          </w:p>
          <w:p w14:paraId="08CE6F9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1CDCEAD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0023D940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F8C2349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14:paraId="455A985F" wp14:textId="77777777">
            <w:pPr>
              <w:pStyle w:val="Normal"/>
              <w:widowControl w:val="false"/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xmlns:wp14="http://schemas.microsoft.com/office/word/2010/wordml" w14:paraId="589FABF6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2E562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0D8EF6F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 Potrafi współdziałać i pracować w grupie, tłumaczyć i oceniać pracę (przekłady) innych, porównywać różne tłumaczenia tego samego tekstu.</w:t>
            </w:r>
          </w:p>
          <w:p w14:paraId="25BD6E3A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 Potrafi korzystać z pomocy ekspertów w celu wykonania rzetelnego tłumaczenia.</w:t>
            </w:r>
          </w:p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4A3DA05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K02, K03</w:t>
            </w:r>
          </w:p>
          <w:p w14:paraId="5043CB0F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r>
          </w:p>
          <w:p w14:paraId="112259CD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K03</w:t>
            </w:r>
          </w:p>
        </w:tc>
      </w:tr>
    </w:tbl>
    <w:p xmlns:wp14="http://schemas.microsoft.com/office/word/2010/wordml" w14:paraId="07459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37F28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DF9E5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E871B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4A5D2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8610E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37805D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3F29E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7B4B8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0FF5F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18794C" wp14:textId="77777777">
        <w:trPr>
          <w:trHeight w:val="499" w:hRule="atLeast"/>
        </w:trPr>
        <w:tc>
          <w:tcPr>
            <w:tcW w:w="160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630AD6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18290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219897C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BA226A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AD93B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E4B5B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2DBF0D7D" wp14:textId="77777777">
        <w:trPr>
          <w:trHeight w:val="462" w:hRule="atLeast"/>
        </w:trPr>
        <w:tc>
          <w:tcPr>
            <w:tcW w:w="160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23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231BE6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6FEB5B0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30D7AA6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29798BA8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42E59F5" wp14:textId="77777777">
            <w:pPr>
              <w:pStyle w:val="Normal"/>
              <w:widowControl w:val="false"/>
              <w:spacing w:before="0" w:after="20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Praca w grupie polegająca na wspólnej lekturze i analizie tekstów, dyskusja nad możliwymi rozwiązaniami. Praca indywidualna oraz wspólna refleksja nad rezultatami pracy i ocena jej efektów. Referowanie swojego stanowiska grupie.</w:t>
            </w:r>
          </w:p>
        </w:tc>
      </w:tr>
    </w:tbl>
    <w:p xmlns:wp14="http://schemas.microsoft.com/office/word/2010/wordml" w14:paraId="7196D06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8A2191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60360743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B7A0DE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BD18F9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38601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F3CABC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08B5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DEB4A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3096EF0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E0CB7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1E61A3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AD9C6F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B1F511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5F9C3D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023141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F3B140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641B585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083BE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62C75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64355A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A96511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DF4E37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4FB30F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5697B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A7E72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AE3BE7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A6542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041E39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22B00A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2C6D79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E1831B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2E9043C8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C32E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4E11D2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1126E5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DE403A5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2431CD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9E398E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8F67DA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551937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40B404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6287F2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E93A6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84BA73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4B3F2E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D34F5C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14E9D5A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B4020A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D7B270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F904CB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6971CD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A1F701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FC106A0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BF38BB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726491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3EFCA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F96A72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B95CD1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220BBB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3CB595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2ACDF29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D9C8D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75E05E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FC17F8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A4F722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AE48A4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6ABC5AB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8B475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3C354A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0F40DE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7A5229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07DCDA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50EA2D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3DD355C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  <w:tr xmlns:wp14="http://schemas.microsoft.com/office/word/2010/wordml" w14:paraId="59901EA7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A81F0B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717AAFB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56EE48E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908EB2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21FD38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57FA14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FDFCD0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1615E5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1FE2DD96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735753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07F023C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4BDB549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14:paraId="2916C19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 xmlns:wp14="http://schemas.microsoft.com/office/word/2010/wordml" w14:paraId="74869460" wp14:textId="77777777">
      <w:pPr>
        <w:pStyle w:val="Normal"/>
        <w:suppressLineNumbers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</w:r>
    </w:p>
    <w:p xmlns:wp14="http://schemas.microsoft.com/office/word/2010/wordml" w14:paraId="187F57B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4738A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6ABBD8F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6BBA33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64FCBC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0E502968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36B5DDC1" wp14:textId="77777777">
            <w:pPr>
              <w:pStyle w:val="NormalWeb"/>
              <w:widowControl w:val="false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</w:t>
            </w: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" w:hAnsi="Arial" w:eastAsia="Arial Unicode MS" w:cs="Arial"/>
                <w:color w:val="000000"/>
                <w:kern w:val="0"/>
                <w:sz w:val="20"/>
                <w:szCs w:val="20"/>
                <w:u w:val="none" w:color="000000"/>
                <w:lang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aktywny udział w zajęciach,tj. praca nad przekładem zadanych fragmentów tekstów literackich i udział w dyskusji  na ich temat (stanowi max 50% całości oceny) oraz przekład wybranego tekstu literackiego, z krótką analizą napotkanych problemów translatorskich, dokonany indywidualnie i przesłany prowadzącemu w umówionym terminie (stanowi max 50% całości oceny). Przekłady muszą być efektem własnej pracy, bez użycia programów tłumaczących. </w:t>
            </w:r>
          </w:p>
        </w:tc>
      </w:tr>
    </w:tbl>
    <w:p xmlns:wp14="http://schemas.microsoft.com/office/word/2010/wordml" w14:paraId="5C8C6B0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382A36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6E2CB918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7E7308DF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Zaliczenie z oceną. </w:t>
            </w:r>
          </w:p>
        </w:tc>
      </w:tr>
    </w:tbl>
    <w:p xmlns:wp14="http://schemas.microsoft.com/office/word/2010/wordml" w14:paraId="5C71F13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19946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0DA123B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AB9E427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3F71AC4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Lektura i analiza tekstu </w:t>
            </w:r>
          </w:p>
          <w:p w14:paraId="3F3CEF7B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Rozpoznawanie struktury i spójności tekstu</w:t>
            </w:r>
          </w:p>
          <w:p w14:paraId="1A87DB07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Podejmowanie decyzji przekładowych</w:t>
            </w:r>
          </w:p>
          <w:p w14:paraId="05B14883" wp14:textId="77777777">
            <w:pPr>
              <w:pStyle w:val="Normal"/>
              <w:widowControl w:val="false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Identyfikowanie problemów generowanych przez tekst</w:t>
            </w:r>
          </w:p>
          <w:p w14:paraId="4DE8DD8B" wp14:textId="77777777">
            <w:pPr>
              <w:pStyle w:val="Normal"/>
              <w:widowControl w:val="false"/>
              <w:spacing w:before="0" w:after="200" w:line="276" w:lineRule="auto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Praca z użyciem niezbędnych narzędzi w pracy tłumacza: słowniki, teksty teoretyczne poświęcone problematyce przekładu</w:t>
            </w:r>
          </w:p>
        </w:tc>
      </w:tr>
    </w:tbl>
    <w:p xmlns:wp14="http://schemas.microsoft.com/office/word/2010/wordml" w14:paraId="4C4CEA3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5089567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38C1F85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53DA865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C2E5253" wp14:textId="77777777"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/>
              <w:t>Wybrane teksty literackie</w:t>
            </w:r>
            <w:r>
              <w:rPr>
                <w:rFonts w:ascii="Arial" w:hAnsi="Arial" w:cs="Arial"/>
                <w:szCs w:val="16"/>
              </w:rPr>
              <w:t>.</w:t>
            </w:r>
          </w:p>
          <w:p w14:paraId="0C8FE7CE" wp14:textId="77777777">
            <w:pPr>
              <w:pStyle w:val="Normal"/>
              <w:widowControl w:val="false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r>
          </w:p>
        </w:tc>
      </w:tr>
    </w:tbl>
    <w:p xmlns:wp14="http://schemas.microsoft.com/office/word/2010/wordml" w14:paraId="41004F1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67C0C6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7F864801" wp14:textId="77777777">
        <w:trPr>
          <w:trHeight w:val="2243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066D090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Krzysztof Hejwowski,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Kognitywno-komunikacyjna teoria przekładu,</w:t>
            </w:r>
            <w:r>
              <w:rPr>
                <w:rFonts w:ascii="Arial" w:hAnsi="Arial"/>
                <w:sz w:val="24"/>
                <w:szCs w:val="24"/>
              </w:rPr>
              <w:t xml:space="preserve"> Wydawnictwo Naukowe PWN, Warszawa 2007</w:t>
            </w:r>
          </w:p>
          <w:p w14:paraId="19559207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Piotr de Bończa Bukowski; Magda Heydel (red.), </w:t>
            </w:r>
            <w:r>
              <w:rPr>
                <w:rFonts w:ascii="Arial" w:hAnsi="Arial"/>
                <w:i/>
                <w:sz w:val="24"/>
                <w:szCs w:val="24"/>
              </w:rPr>
              <w:t>Polska myśl przekładoznawcza. Antologia</w:t>
            </w:r>
            <w:r>
              <w:rPr>
                <w:rFonts w:ascii="Arial" w:hAnsi="Arial"/>
                <w:sz w:val="24"/>
                <w:szCs w:val="24"/>
              </w:rPr>
              <w:t>, Wydawnictwo Uniwersytetu Jagiellońskiego, Kraków 2013</w:t>
            </w:r>
          </w:p>
          <w:p w14:paraId="21B729EE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Piotr Bukowski; Magda Heydel (red.), </w:t>
            </w:r>
            <w:r>
              <w:rPr>
                <w:rFonts w:ascii="Arial" w:hAnsi="Arial"/>
                <w:i/>
                <w:sz w:val="24"/>
                <w:szCs w:val="24"/>
              </w:rPr>
              <w:t>Współczesne teorie przekładu. Antologia</w:t>
            </w:r>
            <w:r>
              <w:rPr>
                <w:rFonts w:ascii="Arial" w:hAnsi="Arial"/>
                <w:sz w:val="24"/>
                <w:szCs w:val="24"/>
              </w:rPr>
              <w:t>, Znak, Kraków 2009</w:t>
            </w:r>
          </w:p>
          <w:p w14:paraId="53BA4E34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Małgorzata Łukasiewicz, </w:t>
            </w:r>
            <w:r>
              <w:rPr>
                <w:rFonts w:ascii="Arial" w:hAnsi="Arial"/>
                <w:i/>
                <w:sz w:val="24"/>
                <w:szCs w:val="24"/>
              </w:rPr>
              <w:t>Pięć razy o przekładzie</w:t>
            </w:r>
            <w:r>
              <w:rPr>
                <w:rFonts w:ascii="Arial" w:hAnsi="Arial"/>
                <w:sz w:val="24"/>
                <w:szCs w:val="24"/>
              </w:rPr>
              <w:t>, Karakter, Kraków-Gdańsk 2017</w:t>
            </w:r>
          </w:p>
          <w:p w14:paraId="4E172314" wp14:textId="77777777">
            <w:pPr>
              <w:pStyle w:val="Normal"/>
              <w:widowControl w:val="false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Zofia Zaleska, </w:t>
            </w:r>
            <w:r>
              <w:rPr>
                <w:rFonts w:ascii="Arial" w:hAnsi="Arial"/>
                <w:i/>
                <w:sz w:val="24"/>
                <w:szCs w:val="24"/>
              </w:rPr>
              <w:t>Przejęzyczenie. Rozmowy o przekładzie</w:t>
            </w:r>
            <w:r>
              <w:rPr>
                <w:rFonts w:ascii="Arial" w:hAnsi="Arial"/>
                <w:sz w:val="24"/>
                <w:szCs w:val="24"/>
              </w:rPr>
              <w:t>, Wydawnictwo Czarne, Wołowiec 2015</w:t>
            </w:r>
          </w:p>
          <w:p w14:paraId="2035BF8F" wp14:textId="77777777">
            <w:pPr>
              <w:pStyle w:val="Normal"/>
              <w:widowControl w:val="false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Anders Bodegård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sz w:val="24"/>
                <w:szCs w:val="24"/>
              </w:rPr>
              <w:t xml:space="preserve"> Kontrabanda kontredans. Z życia tłumacza, </w:t>
            </w: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Wydawnictwo Austeria, Kraków·Budapeszt·Syrakuzy 2024</w:t>
            </w:r>
          </w:p>
          <w:p w14:paraId="2A8CC218" wp14:textId="77777777">
            <w:pPr>
              <w:pStyle w:val="Normal"/>
              <w:widowControl w:val="false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Wybrane artykuły w</w:t>
            </w:r>
            <w:r>
              <w:rPr>
                <w:rFonts w:ascii="Arial" w:hAnsi="Arial" w:eastAsia="Arial" w:cs="Arial"/>
                <w:i/>
                <w:iCs/>
                <w:color w:val="000000" w:themeColor="text1"/>
                <w:sz w:val="24"/>
                <w:szCs w:val="24"/>
              </w:rPr>
              <w:t xml:space="preserve"> Między oryginałem a przekładem, </w:t>
            </w:r>
            <w:r>
              <w:rPr>
                <w:rFonts w:ascii="Arial" w:hAnsi="Arial" w:eastAsia="Arial" w:cs="Arial"/>
                <w:i w:val="false"/>
                <w:iCs w:val="false"/>
                <w:color w:val="000000" w:themeColor="text1"/>
                <w:sz w:val="24"/>
                <w:szCs w:val="24"/>
              </w:rPr>
              <w:t>Księgarnia Akademicka, Kraków 1995-2024</w:t>
            </w:r>
          </w:p>
        </w:tc>
      </w:tr>
    </w:tbl>
    <w:p xmlns:wp14="http://schemas.microsoft.com/office/word/2010/wordml" w14:paraId="308D56C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97E50C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B04FA47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568C698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1A93948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6A29028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AA258D8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0DA321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14:paraId="4EC60290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FFBD3EC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3CFEC6B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14:paraId="4E3CB538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23D4B9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xmlns:wp14="http://schemas.microsoft.com/office/word/2010/wordml" w14:paraId="561B59D1" wp14:textId="77777777"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0DCCCA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2D7D7C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6AF6883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55DF11DC" wp14:textId="77777777"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4C529E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E24D7D7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774D66D9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1C0157D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54E234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691E7B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2A5B2C1D" wp14:textId="77777777">
        <w:trPr>
          <w:trHeight w:val="365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F8EA849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80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526770CE" wp14:textId="77777777">
      <w:pPr>
        <w:pStyle w:val="Tekstdymka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Helvetica Neue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35E58C4" wp14:textId="77777777"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4E21C83" wp14:textId="77777777"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 xmlns:wp14="http://schemas.microsoft.com/office/word/2010/wordml" w14:paraId="62EBF9A1" wp14:textId="77777777"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E7E8978" wp14:textId="77777777"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 xmlns:wp14="http://schemas.microsoft.com/office/word/2010/wordml" w14:paraId="0C6C2CD5" wp14:textId="77777777"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CBEED82" wp14:textId="77777777"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E36661F" wp14:textId="77777777">
    <w:pPr>
      <w:pStyle w:val="Gwka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8645DC7" wp14:textId="77777777">
    <w:pPr>
      <w:pStyle w:val="Gwka"/>
      <w:spacing w:before="0" w:after="0"/>
      <w:jc w:val="right"/>
      <w:rPr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93E0CF"/>
    <w:rsid w:val="136A1999"/>
    <w:rsid w:val="4F93E0CF"/>
    <w:rsid w:val="5DBE97A0"/>
    <w:rsid w:val="65437B4C"/>
    <w:rsid w:val="7426F6E2"/>
    <w:rsid w:val="7742409F"/>
    <w:rsid w:val="7F18F6E3"/>
  </w:rsids>
  <w:themeFontLang w:val="pl-PL" w:eastAsia="ja-JP" w:bidi="ar-SA"/>
  <w14:docId w14:val="6AB2B3C8"/>
  <w15:docId w15:val="{2FC1AA6E-DE94-46E9-8A9B-24797C6FE6DE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Znakiprzypiswdolnych">
    <w:name w:val="Znaki przypisów dolnych"/>
    <w:semiHidden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TematkomentarzaZnak" w:customStyle="1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styleId="Biblio-authors" w:customStyle="1">
    <w:name w:val="biblio-authors"/>
    <w:qFormat/>
    <w:rsid w:val="0081557c"/>
    <w:rPr/>
  </w:style>
  <w:style w:type="character" w:styleId="Biblio-title" w:customStyle="1">
    <w:name w:val="biblio-title"/>
    <w:qFormat/>
    <w:rsid w:val="0081557c"/>
    <w:rPr/>
  </w:style>
  <w:style w:type="character" w:styleId="Biblio-volume" w:customStyle="1">
    <w:name w:val="biblio-volume"/>
    <w:qFormat/>
    <w:rsid w:val="0081557c"/>
    <w:rPr/>
  </w:style>
  <w:style w:type="character" w:styleId="WW8Num3z0">
    <w:name w:val="WW8Num3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pPr/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pPr/>
    <w:rPr>
      <w:sz w:val="20"/>
      <w:szCs w:val="20"/>
    </w:rPr>
  </w:style>
  <w:style w:type="paragraph" w:styleId="BalloonText0" w:customStyle="1">
    <w:name w:val="Balloon Text0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TematkomentarzaZnak"/>
    <w:uiPriority w:val="99"/>
    <w:semiHidden/>
    <w:unhideWhenUsed/>
    <w:qFormat/>
    <w:rsid w:val="009026ff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81557c"/>
    <w:pPr>
      <w:widowControl/>
      <w:suppressAutoHyphens w:val="false"/>
      <w:spacing w:before="280" w:after="119"/>
    </w:pPr>
    <w:rPr>
      <w:lang w:eastAsia="ar-SA"/>
    </w:rPr>
  </w:style>
  <w:style w:type="paragraph" w:styleId="Domylne" w:customStyle="1">
    <w:name w:val="Domyślne"/>
    <w:qFormat/>
    <w:rsid w:val="008e2e36"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fontTable" Target="fontTable.xml" Id="rId8" /><Relationship Type="http://schemas.openxmlformats.org/officeDocument/2006/relationships/settings" Target="settings.xml" Id="rId9" /><Relationship Type="http://schemas.openxmlformats.org/officeDocument/2006/relationships/theme" Target="theme/theme1.xml" Id="rId10" /><Relationship Type="http://schemas.openxmlformats.org/officeDocument/2006/relationships/customXml" Target="../customXml/item1.xml" Id="rId11" /><Relationship Type="http://schemas.openxmlformats.org/officeDocument/2006/relationships/customXml" Target="../customXml/item2.xml" Id="rId12" /><Relationship Type="http://schemas.openxmlformats.org/officeDocument/2006/relationships/customXml" Target="../customXml/item3.xml" Id="rId13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CC5DCA8-32C9-45C8-BB77-D37254DCCDCE}">
  <ds:schemaRefs>
    <ds:schemaRef ds:uri="http://purl.org/dc/terms/"/>
    <ds:schemaRef ds:uri="5746adce-39f6-4307-a716-175767c45ffa"/>
    <ds:schemaRef ds:uri="http://schemas.microsoft.com/office/infopath/2007/PartnerControls"/>
    <ds:schemaRef ds:uri="http://purl.org/dc/dcmitype/"/>
    <ds:schemaRef ds:uri="0e670063-9e8b-4925-893f-bc4a92d930d1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C9F026-9A60-4B7B-831B-FA1F1F51EB37}"/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dc:description/>
  <cp:lastModifiedBy>Renata Czop</cp:lastModifiedBy>
  <cp:revision>15</cp:revision>
  <cp:lastPrinted>2012-01-27T16:28:00Z</cp:lastPrinted>
  <dcterms:created xsi:type="dcterms:W3CDTF">2024-11-13T21:50:00Z</dcterms:created>
  <dcterms:modified xsi:type="dcterms:W3CDTF">2025-10-07T07:57:01Z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mbof">
    <vt:lpwstr/>
  </property>
</Properties>
</file>